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4DAEB67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252506">
        <w:rPr>
          <w:rFonts w:asciiTheme="majorHAnsi" w:hAnsiTheme="majorHAnsi" w:cstheme="majorHAnsi"/>
          <w:b/>
          <w:sz w:val="22"/>
          <w:szCs w:val="22"/>
        </w:rPr>
        <w:t>July</w:t>
      </w:r>
      <w:proofErr w:type="spellEnd"/>
      <w:r w:rsidR="00252506">
        <w:rPr>
          <w:rFonts w:asciiTheme="majorHAnsi" w:hAnsiTheme="majorHAnsi" w:cstheme="majorHAnsi"/>
          <w:b/>
          <w:sz w:val="22"/>
          <w:szCs w:val="22"/>
        </w:rPr>
        <w:t xml:space="preserve"> 11, 2023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</w:t>
      </w:r>
    </w:p>
    <w:p w14:paraId="420DB650" w14:textId="0786FB92" w:rsidR="00A0085E" w:rsidRPr="008F25A9" w:rsidRDefault="00A0085E" w:rsidP="00252506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</w:t>
      </w:r>
      <w:r w:rsidR="00252506">
        <w:rPr>
          <w:rFonts w:asciiTheme="majorHAnsi" w:hAnsiTheme="majorHAnsi" w:cstheme="majorHAnsi"/>
          <w:b/>
          <w:sz w:val="22"/>
          <w:szCs w:val="22"/>
        </w:rPr>
        <w:t>Charles</w:t>
      </w:r>
      <w:proofErr w:type="spellEnd"/>
      <w:proofErr w:type="gramEnd"/>
      <w:r w:rsidR="00252506">
        <w:rPr>
          <w:rFonts w:asciiTheme="majorHAnsi" w:hAnsiTheme="majorHAnsi" w:cstheme="majorHAnsi"/>
          <w:b/>
          <w:sz w:val="22"/>
          <w:szCs w:val="22"/>
        </w:rPr>
        <w:t xml:space="preserve"> R. Clark, MD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16C4A7E3" w14:textId="0303BA38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252506">
        <w:rPr>
          <w:rFonts w:asciiTheme="majorHAnsi" w:hAnsiTheme="majorHAnsi" w:cstheme="majorHAnsi"/>
          <w:b/>
          <w:sz w:val="22"/>
          <w:szCs w:val="22"/>
        </w:rPr>
        <w:t>N/A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</w:t>
      </w:r>
    </w:p>
    <w:p w14:paraId="49D94839" w14:textId="7D19C03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252506">
        <w:rPr>
          <w:rFonts w:asciiTheme="majorHAnsi" w:hAnsiTheme="majorHAnsi" w:cstheme="majorHAnsi"/>
          <w:b/>
          <w:sz w:val="22"/>
          <w:szCs w:val="22"/>
        </w:rPr>
        <w:t>N/A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30098BF7" w:rsidR="00635607" w:rsidRPr="003D6857" w:rsidRDefault="00252506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Editor Emeritus, JBJ: Approximately $10,000/year (2022-2023); Deputy Editor, JBJS (1992-2021); varied, approximately $83,000/hear in latest years. </w:t>
            </w: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794B5F90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52506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5B9E198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52506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B4691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52506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433F747" w:rsidR="00635607" w:rsidRPr="00C100C4" w:rsidRDefault="0025250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2021-$500 JBJS</w:t>
            </w: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5FCDE275" w:rsidR="00635607" w:rsidRPr="00C100C4" w:rsidRDefault="0025250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2022- $566,788; 2021 - $680,528; 2020 - $590,000</w:t>
            </w: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9D15ADE" w:rsidR="00635607" w:rsidRPr="00C100C4" w:rsidRDefault="0025250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Reasonable expenses were reimbursed by Univ of Iowa, JBJS, various law firms and insurance companies</w:t>
            </w: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6F97F0B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52506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E428C85" w:rsidR="00635607" w:rsidRPr="00C100C4" w:rsidRDefault="0025250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College of Science Advisory Council, University of Notre Dame; Hospital Advisory Committee (</w:t>
            </w:r>
            <w:r w:rsidR="004F1419">
              <w:rPr>
                <w:rFonts w:asciiTheme="majorHAnsi" w:hAnsiTheme="majorHAnsi" w:cstheme="majorHAnsi"/>
                <w:sz w:val="20"/>
                <w:szCs w:val="22"/>
              </w:rPr>
              <w:t>UIHC thru 2020) Credential Committee, Chair (UIHC, thru 2020)</w:t>
            </w: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5FD2E6E7" w:rsidR="00635607" w:rsidRPr="00C100C4" w:rsidRDefault="004F141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JBJS Board of Editors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58ABE4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F141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  <w:r w:rsidR="004F1419">
              <w:rPr>
                <w:rFonts w:asciiTheme="majorHAnsi" w:hAnsiTheme="majorHAnsi" w:cstheme="majorHAnsi"/>
                <w:sz w:val="20"/>
                <w:szCs w:val="22"/>
              </w:rPr>
              <w:t xml:space="preserve"> Managed. By Me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55BDE2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F141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4066EE1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F141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47C8B35C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4F1419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52506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4F1419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78133F-3AD8-43F0-ABD8-C1752BA4648D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CHARLES R CLARK MD</cp:lastModifiedBy>
  <cp:revision>2</cp:revision>
  <cp:lastPrinted>2019-11-15T18:47:00Z</cp:lastPrinted>
  <dcterms:created xsi:type="dcterms:W3CDTF">2023-07-11T14:56:00Z</dcterms:created>
  <dcterms:modified xsi:type="dcterms:W3CDTF">2023-07-11T14:56:00Z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